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788" w:rsidRPr="00401E4A" w:rsidRDefault="00781788" w:rsidP="00781788">
      <w:pPr>
        <w:pStyle w:val="Cmsor1"/>
        <w:rPr>
          <w:rFonts w:eastAsia="Times New Roman"/>
          <w:lang w:eastAsia="hu-HU"/>
        </w:rPr>
      </w:pPr>
      <w:r w:rsidRPr="00401E4A">
        <w:rPr>
          <w:rFonts w:eastAsia="Times New Roman"/>
          <w:lang w:eastAsia="hu-HU"/>
        </w:rPr>
        <w:t>A tojás</w:t>
      </w:r>
      <w:r>
        <w:rPr>
          <w:rFonts w:eastAsia="Times New Roman"/>
          <w:lang w:eastAsia="hu-HU"/>
        </w:rPr>
        <w:t>,</w:t>
      </w:r>
      <w:r w:rsidRPr="00401E4A">
        <w:rPr>
          <w:rFonts w:eastAsia="Times New Roman"/>
          <w:lang w:eastAsia="hu-HU"/>
        </w:rPr>
        <w:t xml:space="preserve"> mint emberi élelemforrás</w:t>
      </w:r>
    </w:p>
    <w:p w:rsidR="00781788" w:rsidRPr="00401E4A" w:rsidRDefault="00781788" w:rsidP="00781788">
      <w:pPr>
        <w:rPr>
          <w:lang w:eastAsia="hu-HU"/>
        </w:rPr>
      </w:pPr>
      <w:r w:rsidRPr="00401E4A">
        <w:rPr>
          <w:lang w:eastAsia="hu-HU"/>
        </w:rPr>
        <w:t>A tojás az emberiség létének hajnalától az egyik legjelentősebb táplálékforrás. Ennek oka, hogy általában könnyebben megszerezhető volt, mint például a hús. Tápértéke a húséval vetekszik mind fehérje, mind zsírtartalmát tekintve.</w:t>
      </w:r>
      <w:r>
        <w:rPr>
          <w:lang w:eastAsia="hu-HU"/>
        </w:rPr>
        <w:t xml:space="preserve"> </w:t>
      </w:r>
      <w:r w:rsidRPr="00401E4A">
        <w:rPr>
          <w:lang w:eastAsia="hu-HU"/>
        </w:rPr>
        <w:t>Az emberi étkezésben a tyúktojás fogyasztása a legelterjedtebb.</w:t>
      </w:r>
    </w:p>
    <w:tbl>
      <w:tblPr>
        <w:tblW w:w="0" w:type="auto"/>
        <w:jc w:val="center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1134"/>
        <w:gridCol w:w="1134"/>
        <w:gridCol w:w="1134"/>
        <w:gridCol w:w="1134"/>
        <w:gridCol w:w="1138"/>
      </w:tblGrid>
      <w:tr w:rsidR="00781788" w:rsidRPr="00401E4A" w:rsidTr="008F632E">
        <w:trPr>
          <w:jc w:val="center"/>
        </w:trPr>
        <w:tc>
          <w:tcPr>
            <w:tcW w:w="7370" w:type="dxa"/>
            <w:gridSpan w:val="6"/>
            <w:tcBorders>
              <w:top w:val="nil"/>
              <w:left w:val="nil"/>
              <w:bottom w:val="single" w:sz="6" w:space="0" w:color="C00000"/>
              <w:right w:val="nil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542373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A3553">
              <w:rPr>
                <w:rFonts w:ascii="Calibri" w:eastAsia="Times New Roman" w:hAnsi="Calibri" w:cs="Calibri"/>
                <w:bCs/>
                <w:color w:val="C00000"/>
                <w:lang w:eastAsia="hu-HU"/>
              </w:rPr>
              <w:t>Kémiai összetétele</w:t>
            </w:r>
            <w:r w:rsidR="00542373">
              <w:rPr>
                <w:rFonts w:ascii="Calibri" w:eastAsia="Times New Roman" w:hAnsi="Calibri" w:cs="Calibri"/>
                <w:bCs/>
                <w:color w:val="C00000"/>
                <w:lang w:eastAsia="hu-HU"/>
              </w:rPr>
              <w:t xml:space="preserve"> </w:t>
            </w:r>
            <w:r w:rsidRPr="004A3553">
              <w:rPr>
                <w:rFonts w:ascii="Calibri" w:eastAsia="Times New Roman" w:hAnsi="Calibri" w:cs="Calibri"/>
                <w:bCs/>
                <w:color w:val="C00000"/>
                <w:lang w:eastAsia="hu-HU"/>
              </w:rPr>
              <w:t>%-</w:t>
            </w:r>
            <w:proofErr w:type="spellStart"/>
            <w:r w:rsidRPr="004A3553">
              <w:rPr>
                <w:rFonts w:ascii="Calibri" w:eastAsia="Times New Roman" w:hAnsi="Calibri" w:cs="Calibri"/>
                <w:bCs/>
                <w:color w:val="C00000"/>
                <w:lang w:eastAsia="hu-HU"/>
              </w:rPr>
              <w:t>ban</w:t>
            </w:r>
            <w:proofErr w:type="spellEnd"/>
            <w:r w:rsidRPr="004A3553">
              <w:rPr>
                <w:rFonts w:ascii="Calibri" w:eastAsia="Times New Roman" w:hAnsi="Calibri" w:cs="Calibri"/>
                <w:bCs/>
                <w:color w:val="C00000"/>
                <w:lang w:eastAsia="hu-HU"/>
              </w:rPr>
              <w:t xml:space="preserve"> kifejezve:</w:t>
            </w:r>
          </w:p>
        </w:tc>
      </w:tr>
      <w:tr w:rsidR="00781788" w:rsidRPr="00401E4A" w:rsidTr="00BF6FE7">
        <w:trPr>
          <w:jc w:val="center"/>
        </w:trPr>
        <w:tc>
          <w:tcPr>
            <w:tcW w:w="1696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left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víz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fehérje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zsír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cukrok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ásványi</w:t>
            </w: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br/>
              <w:t>anyagok</w:t>
            </w:r>
          </w:p>
        </w:tc>
      </w:tr>
      <w:tr w:rsidR="00781788" w:rsidRPr="00401E4A" w:rsidTr="00BF6FE7">
        <w:trPr>
          <w:jc w:val="center"/>
        </w:trPr>
        <w:tc>
          <w:tcPr>
            <w:tcW w:w="1696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left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Egész</w:t>
            </w: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br/>
            </w:r>
            <w:proofErr w:type="spellStart"/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beltartalmában</w:t>
            </w:r>
            <w:proofErr w:type="spellEnd"/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74,0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13,3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10,8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0,6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1,3</w:t>
            </w:r>
          </w:p>
        </w:tc>
      </w:tr>
      <w:tr w:rsidR="00781788" w:rsidRPr="00401E4A" w:rsidTr="00BF6FE7">
        <w:trPr>
          <w:jc w:val="center"/>
        </w:trPr>
        <w:tc>
          <w:tcPr>
            <w:tcW w:w="1696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left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A fehérjében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86,0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12,2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0,2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0,8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1,0</w:t>
            </w:r>
          </w:p>
        </w:tc>
      </w:tr>
      <w:tr w:rsidR="00781788" w:rsidRPr="00401E4A" w:rsidTr="00BF6FE7">
        <w:trPr>
          <w:jc w:val="center"/>
        </w:trPr>
        <w:tc>
          <w:tcPr>
            <w:tcW w:w="1696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BFBFBF" w:themeFill="background1" w:themeFillShade="B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026CB0">
            <w:pPr>
              <w:spacing w:before="60" w:after="60" w:line="240" w:lineRule="auto"/>
              <w:jc w:val="left"/>
              <w:rPr>
                <w:rFonts w:ascii="Calibri" w:eastAsia="Times New Roman" w:hAnsi="Calibri" w:cs="Calibri"/>
                <w:bCs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bCs/>
                <w:color w:val="222222"/>
                <w:lang w:eastAsia="hu-HU"/>
              </w:rPr>
              <w:t>A sárgájában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16,0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32,0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shd w:val="clear" w:color="auto" w:fill="F2F2F2" w:themeFill="background1" w:themeFillShade="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81788" w:rsidRPr="00401E4A" w:rsidRDefault="00781788" w:rsidP="004A3553">
            <w:pPr>
              <w:tabs>
                <w:tab w:val="decimal" w:pos="425"/>
              </w:tabs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color w:val="222222"/>
                <w:lang w:eastAsia="hu-HU"/>
              </w:rPr>
              <w:t>2,0</w:t>
            </w:r>
          </w:p>
        </w:tc>
      </w:tr>
    </w:tbl>
    <w:p w:rsidR="00781788" w:rsidRPr="00401E4A" w:rsidRDefault="00781788" w:rsidP="00781788">
      <w:pPr>
        <w:pStyle w:val="Cmsor2"/>
        <w:spacing w:before="120"/>
        <w:rPr>
          <w:rFonts w:eastAsia="Times New Roman"/>
          <w:lang w:eastAsia="hu-HU"/>
        </w:rPr>
      </w:pPr>
      <w:r w:rsidRPr="00401E4A">
        <w:rPr>
          <w:rFonts w:eastAsia="Times New Roman"/>
          <w:lang w:eastAsia="hu-HU"/>
        </w:rPr>
        <w:t>Az átlagos tyúktojás jellemzői</w:t>
      </w:r>
    </w:p>
    <w:p w:rsidR="00781788" w:rsidRPr="00401E4A" w:rsidRDefault="00781788" w:rsidP="00781788">
      <w:pPr>
        <w:numPr>
          <w:ilvl w:val="0"/>
          <w:numId w:val="2"/>
        </w:numPr>
        <w:shd w:val="clear" w:color="auto" w:fill="FFFFFF"/>
        <w:spacing w:line="240" w:lineRule="auto"/>
        <w:ind w:left="568" w:hanging="284"/>
        <w:contextualSpacing/>
        <w:jc w:val="left"/>
        <w:rPr>
          <w:rFonts w:eastAsia="Times New Roman" w:cs="Arial"/>
          <w:color w:val="222222"/>
          <w:lang w:eastAsia="hu-HU"/>
        </w:rPr>
      </w:pPr>
      <w:r w:rsidRPr="00401E4A">
        <w:rPr>
          <w:rFonts w:eastAsia="Times New Roman" w:cs="Arial"/>
          <w:b/>
          <w:color w:val="222222"/>
          <w:lang w:eastAsia="hu-HU"/>
        </w:rPr>
        <w:t>Szabályosság</w:t>
      </w:r>
      <w:r w:rsidRPr="00401E4A">
        <w:rPr>
          <w:rFonts w:eastAsia="Times New Roman" w:cs="Arial"/>
          <w:color w:val="222222"/>
          <w:lang w:eastAsia="hu-HU"/>
        </w:rPr>
        <w:t>: a tojás az egyik végén hegyesedő, a másik végén nem teljesen kerek, és nincs elnyúlva sem.</w:t>
      </w:r>
    </w:p>
    <w:p w:rsidR="00781788" w:rsidRPr="00401E4A" w:rsidRDefault="00781788" w:rsidP="00781788">
      <w:pPr>
        <w:numPr>
          <w:ilvl w:val="0"/>
          <w:numId w:val="2"/>
        </w:numPr>
        <w:shd w:val="clear" w:color="auto" w:fill="FFFFFF"/>
        <w:spacing w:line="240" w:lineRule="auto"/>
        <w:ind w:left="568" w:hanging="284"/>
        <w:contextualSpacing/>
        <w:jc w:val="left"/>
        <w:rPr>
          <w:rFonts w:eastAsia="Times New Roman" w:cs="Arial"/>
          <w:color w:val="222222"/>
          <w:lang w:eastAsia="hu-HU"/>
        </w:rPr>
      </w:pPr>
      <w:r w:rsidRPr="00401E4A">
        <w:rPr>
          <w:rFonts w:eastAsia="Times New Roman" w:cs="Arial"/>
          <w:color w:val="222222"/>
          <w:lang w:eastAsia="hu-HU"/>
        </w:rPr>
        <w:t>Héjának a színe lehet fehér vagy barna, ami a minőséget a szakirodalom szerint nem befolyásolja.</w:t>
      </w:r>
    </w:p>
    <w:p w:rsidR="00781788" w:rsidRPr="00401E4A" w:rsidRDefault="00781788" w:rsidP="00781788">
      <w:pPr>
        <w:numPr>
          <w:ilvl w:val="0"/>
          <w:numId w:val="2"/>
        </w:numPr>
        <w:shd w:val="clear" w:color="auto" w:fill="FFFFFF"/>
        <w:spacing w:line="240" w:lineRule="auto"/>
        <w:ind w:left="568" w:hanging="284"/>
        <w:contextualSpacing/>
        <w:jc w:val="left"/>
        <w:rPr>
          <w:rFonts w:eastAsia="Times New Roman" w:cs="Arial"/>
          <w:color w:val="222222"/>
          <w:lang w:eastAsia="hu-HU"/>
        </w:rPr>
      </w:pPr>
      <w:r w:rsidRPr="00401E4A">
        <w:rPr>
          <w:rFonts w:eastAsia="Times New Roman" w:cs="Arial"/>
          <w:b/>
          <w:color w:val="222222"/>
          <w:lang w:eastAsia="hu-HU"/>
        </w:rPr>
        <w:t>Méretek</w:t>
      </w:r>
      <w:r w:rsidRPr="00401E4A">
        <w:rPr>
          <w:rFonts w:eastAsia="Times New Roman" w:cs="Arial"/>
          <w:color w:val="222222"/>
          <w:lang w:eastAsia="hu-HU"/>
        </w:rPr>
        <w:t>: a jó minőségű, közepes nagyságú tyúktojás tömege 50-60 gramm között van.</w:t>
      </w:r>
    </w:p>
    <w:p w:rsidR="00781788" w:rsidRPr="00401E4A" w:rsidRDefault="00781788" w:rsidP="00781788">
      <w:pPr>
        <w:numPr>
          <w:ilvl w:val="0"/>
          <w:numId w:val="2"/>
        </w:numPr>
        <w:shd w:val="clear" w:color="auto" w:fill="FFFFFF"/>
        <w:spacing w:line="240" w:lineRule="auto"/>
        <w:ind w:left="568" w:hanging="284"/>
        <w:contextualSpacing/>
        <w:jc w:val="left"/>
        <w:rPr>
          <w:rFonts w:eastAsia="Times New Roman" w:cs="Arial"/>
          <w:color w:val="222222"/>
          <w:lang w:eastAsia="hu-HU"/>
        </w:rPr>
      </w:pPr>
      <w:r w:rsidRPr="00401E4A">
        <w:rPr>
          <w:rFonts w:eastAsia="Times New Roman" w:cs="Arial"/>
          <w:b/>
          <w:color w:val="222222"/>
          <w:lang w:eastAsia="hu-HU"/>
        </w:rPr>
        <w:t>Súlyarányok</w:t>
      </w:r>
      <w:r w:rsidRPr="00401E4A">
        <w:rPr>
          <w:rFonts w:eastAsia="Times New Roman" w:cs="Arial"/>
          <w:color w:val="222222"/>
          <w:lang w:eastAsia="hu-HU"/>
        </w:rPr>
        <w:t>: átlagosan a tyúktojás külső fehér héja a súlyának 12 százalékát teszi ki, míg a fehérje 58, a sárgája 30 százalékát adja.</w:t>
      </w:r>
    </w:p>
    <w:p w:rsidR="00781788" w:rsidRPr="00401E4A" w:rsidRDefault="00781788" w:rsidP="00781788">
      <w:pPr>
        <w:numPr>
          <w:ilvl w:val="0"/>
          <w:numId w:val="2"/>
        </w:numPr>
        <w:shd w:val="clear" w:color="auto" w:fill="FFFFFF"/>
        <w:spacing w:line="240" w:lineRule="auto"/>
        <w:ind w:left="568" w:hanging="284"/>
        <w:contextualSpacing/>
        <w:jc w:val="left"/>
        <w:rPr>
          <w:rFonts w:eastAsia="Times New Roman" w:cs="Arial"/>
          <w:color w:val="222222"/>
          <w:lang w:eastAsia="hu-HU"/>
        </w:rPr>
      </w:pPr>
      <w:r w:rsidRPr="00401E4A">
        <w:rPr>
          <w:rFonts w:eastAsia="Times New Roman" w:cs="Arial"/>
          <w:b/>
          <w:color w:val="222222"/>
          <w:lang w:eastAsia="hu-HU"/>
        </w:rPr>
        <w:t>Osztályozása</w:t>
      </w:r>
      <w:r w:rsidRPr="00401E4A">
        <w:rPr>
          <w:rFonts w:eastAsia="Times New Roman" w:cs="Arial"/>
          <w:color w:val="222222"/>
          <w:lang w:eastAsia="hu-HU"/>
        </w:rPr>
        <w:t>: A tyúktojásokat méretük szerint hét osztályba sorolják, míg frissességük szerint három (A, B, C) besorolás létezik. Az A minőségű tojás a legfrissebb, a C besorolású már csak ipari felhasználásra alkalmas.</w:t>
      </w:r>
    </w:p>
    <w:p w:rsidR="00781788" w:rsidRPr="00401E4A" w:rsidRDefault="00781788" w:rsidP="00781788">
      <w:pPr>
        <w:numPr>
          <w:ilvl w:val="0"/>
          <w:numId w:val="2"/>
        </w:numPr>
        <w:shd w:val="clear" w:color="auto" w:fill="FFFFFF"/>
        <w:spacing w:line="240" w:lineRule="auto"/>
        <w:ind w:left="568" w:hanging="284"/>
        <w:contextualSpacing/>
        <w:jc w:val="left"/>
        <w:rPr>
          <w:rFonts w:eastAsia="Times New Roman" w:cs="Arial"/>
          <w:color w:val="222222"/>
          <w:lang w:eastAsia="hu-HU"/>
        </w:rPr>
      </w:pPr>
      <w:r w:rsidRPr="00401E4A">
        <w:rPr>
          <w:rFonts w:eastAsia="Times New Roman" w:cs="Arial"/>
          <w:b/>
          <w:color w:val="222222"/>
          <w:lang w:eastAsia="hu-HU"/>
        </w:rPr>
        <w:t>Vitamintartalma</w:t>
      </w:r>
      <w:r w:rsidRPr="00401E4A">
        <w:rPr>
          <w:rFonts w:eastAsia="Times New Roman" w:cs="Arial"/>
          <w:color w:val="222222"/>
          <w:lang w:eastAsia="hu-HU"/>
        </w:rPr>
        <w:t>: a tojásban jelentős mennyiségű az A-, a B</w:t>
      </w:r>
      <w:r w:rsidRPr="00401E4A">
        <w:rPr>
          <w:rFonts w:eastAsia="Times New Roman" w:cs="Arial"/>
          <w:color w:val="222222"/>
          <w:vertAlign w:val="subscript"/>
          <w:lang w:eastAsia="hu-HU"/>
        </w:rPr>
        <w:t>2</w:t>
      </w:r>
      <w:r w:rsidRPr="00401E4A">
        <w:rPr>
          <w:rFonts w:eastAsia="Times New Roman" w:cs="Arial"/>
          <w:color w:val="222222"/>
          <w:lang w:eastAsia="hu-HU"/>
        </w:rPr>
        <w:t>-, a D- és az E-vitamin-, valamint a karotintartalom. A jó minőségű tojássárgájában egy felnőtt ember napi A-vitamin-szükségletének egyharmada halmozódik fel, D-vitamin-tartalma pedig a tőkehalmáj után a legnagyobb.</w:t>
      </w:r>
      <w:r w:rsidRPr="00725BB5">
        <w:rPr>
          <w:rFonts w:eastAsia="Times New Roman" w:cs="Arial"/>
          <w:color w:val="222222"/>
          <w:lang w:eastAsia="hu-HU"/>
        </w:rPr>
        <w:t xml:space="preserve">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709"/>
        <w:gridCol w:w="1134"/>
        <w:gridCol w:w="631"/>
        <w:gridCol w:w="2629"/>
        <w:gridCol w:w="993"/>
        <w:gridCol w:w="631"/>
      </w:tblGrid>
      <w:tr w:rsidR="00781788" w:rsidRPr="00781788" w:rsidTr="004A3553">
        <w:trPr>
          <w:jc w:val="center"/>
        </w:trPr>
        <w:tc>
          <w:tcPr>
            <w:tcW w:w="8727" w:type="dxa"/>
            <w:gridSpan w:val="6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781788" w:rsidRPr="004A3553" w:rsidRDefault="00781788" w:rsidP="00781788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u-HU"/>
              </w:rPr>
            </w:pPr>
            <w:r w:rsidRPr="004A3553">
              <w:rPr>
                <w:rFonts w:ascii="Calibri" w:eastAsia="Times New Roman" w:hAnsi="Calibri" w:cs="Calibri"/>
                <w:bCs/>
                <w:color w:val="C00000"/>
                <w:lang w:eastAsia="hu-HU"/>
              </w:rPr>
              <w:t>Tyúktojás (egész, főtt)</w:t>
            </w:r>
          </w:p>
        </w:tc>
      </w:tr>
      <w:tr w:rsidR="00781788" w:rsidRPr="00781788" w:rsidTr="00AF72A6">
        <w:trPr>
          <w:trHeight w:val="393"/>
          <w:jc w:val="center"/>
        </w:trPr>
        <w:tc>
          <w:tcPr>
            <w:tcW w:w="8727" w:type="dxa"/>
            <w:gridSpan w:val="6"/>
          </w:tcPr>
          <w:p w:rsidR="00781788" w:rsidRPr="004A3553" w:rsidRDefault="00781788" w:rsidP="00781788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u-HU"/>
              </w:rPr>
            </w:pPr>
            <w:r w:rsidRPr="004A3553">
              <w:rPr>
                <w:rFonts w:ascii="Calibri" w:eastAsia="Times New Roman" w:hAnsi="Calibri" w:cs="Calibri"/>
                <w:bCs/>
                <w:color w:val="000000"/>
                <w:lang w:eastAsia="hu-HU"/>
              </w:rPr>
              <w:t xml:space="preserve">Tápanyagtartalom 100 g-ban: </w:t>
            </w:r>
            <w:r w:rsidRPr="004A3553">
              <w:rPr>
                <w:rFonts w:ascii="Calibri" w:eastAsia="Times New Roman" w:hAnsi="Calibri" w:cs="Calibri"/>
                <w:color w:val="000000"/>
                <w:lang w:eastAsia="hu-HU"/>
              </w:rPr>
              <w:t>Energia 155 kcal   647 kJ</w:t>
            </w:r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Szénhidrátok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1,12 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Folsav (B9-vitamin)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 xml:space="preserve">44 </w:t>
            </w:r>
            <w:proofErr w:type="spellStart"/>
            <w:r w:rsidRPr="00781788">
              <w:rPr>
                <w:rFonts w:ascii="Calibri" w:hAnsi="Calibri" w:cs="Calibri"/>
              </w:rPr>
              <w:t>μg</w:t>
            </w:r>
            <w:proofErr w:type="spellEnd"/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11%</w:t>
            </w:r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Zsír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10,6 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Kalcium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50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5%</w:t>
            </w:r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Fehérje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12,6 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Vas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1,2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9%</w:t>
            </w:r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Víz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75 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Magnézium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10 mg</w:t>
            </w:r>
          </w:p>
        </w:tc>
        <w:tc>
          <w:tcPr>
            <w:tcW w:w="631" w:type="dxa"/>
          </w:tcPr>
          <w:p w:rsidR="00781788" w:rsidRPr="00781788" w:rsidRDefault="00781788" w:rsidP="00747632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3%</w:t>
            </w:r>
            <w:bookmarkStart w:id="0" w:name="_GoBack"/>
            <w:bookmarkEnd w:id="0"/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 xml:space="preserve">A-vitamin </w:t>
            </w:r>
            <w:proofErr w:type="spellStart"/>
            <w:r w:rsidRPr="00781788">
              <w:rPr>
                <w:rFonts w:ascii="Calibri" w:hAnsi="Calibri" w:cs="Calibri"/>
              </w:rPr>
              <w:t>ekviv</w:t>
            </w:r>
            <w:proofErr w:type="spellEnd"/>
            <w:r w:rsidRPr="00781788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 xml:space="preserve">140 </w:t>
            </w:r>
            <w:proofErr w:type="spellStart"/>
            <w:r w:rsidRPr="00781788">
              <w:rPr>
                <w:rFonts w:ascii="Calibri" w:hAnsi="Calibri" w:cs="Calibri"/>
              </w:rPr>
              <w:t>μg</w:t>
            </w:r>
            <w:proofErr w:type="spellEnd"/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18%</w:t>
            </w: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Foszfor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172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25%</w:t>
            </w:r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781788">
              <w:rPr>
                <w:rFonts w:ascii="Calibri" w:hAnsi="Calibri" w:cs="Calibri"/>
              </w:rPr>
              <w:t>Tiamin</w:t>
            </w:r>
            <w:proofErr w:type="spellEnd"/>
            <w:r w:rsidRPr="00781788">
              <w:rPr>
                <w:rFonts w:ascii="Calibri" w:hAnsi="Calibri" w:cs="Calibri"/>
              </w:rPr>
              <w:t xml:space="preserve"> (B1-vitamin)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0,66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57%</w:t>
            </w: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Kálium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126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3%</w:t>
            </w:r>
          </w:p>
        </w:tc>
      </w:tr>
      <w:tr w:rsidR="00781788" w:rsidRPr="00781788" w:rsidTr="00AF72A6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781788">
              <w:rPr>
                <w:rFonts w:ascii="Calibri" w:hAnsi="Calibri" w:cs="Calibri"/>
              </w:rPr>
              <w:t>Riboflavin</w:t>
            </w:r>
            <w:proofErr w:type="spellEnd"/>
            <w:r w:rsidRPr="00781788">
              <w:rPr>
                <w:rFonts w:ascii="Calibri" w:hAnsi="Calibri" w:cs="Calibri"/>
              </w:rPr>
              <w:t xml:space="preserve"> (B2-vitamin)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0,5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42%</w:t>
            </w:r>
          </w:p>
        </w:tc>
        <w:tc>
          <w:tcPr>
            <w:tcW w:w="2629" w:type="dxa"/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Cink</w:t>
            </w:r>
          </w:p>
        </w:tc>
        <w:tc>
          <w:tcPr>
            <w:tcW w:w="993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1,0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11%</w:t>
            </w:r>
          </w:p>
        </w:tc>
      </w:tr>
      <w:tr w:rsidR="00781788" w:rsidRPr="00781788" w:rsidTr="00451100">
        <w:trPr>
          <w:jc w:val="center"/>
        </w:trPr>
        <w:tc>
          <w:tcPr>
            <w:tcW w:w="2709" w:type="dxa"/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781788">
              <w:rPr>
                <w:rFonts w:ascii="Calibri" w:hAnsi="Calibri" w:cs="Calibri"/>
              </w:rPr>
              <w:t>Pantoténsav</w:t>
            </w:r>
            <w:proofErr w:type="spellEnd"/>
            <w:r w:rsidRPr="00781788">
              <w:rPr>
                <w:rFonts w:ascii="Calibri" w:hAnsi="Calibri" w:cs="Calibri"/>
              </w:rPr>
              <w:t xml:space="preserve"> (B5-vitamin)</w:t>
            </w:r>
          </w:p>
        </w:tc>
        <w:tc>
          <w:tcPr>
            <w:tcW w:w="1134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1,4 mg</w:t>
            </w:r>
          </w:p>
        </w:tc>
        <w:tc>
          <w:tcPr>
            <w:tcW w:w="631" w:type="dxa"/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28%</w:t>
            </w: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81788" w:rsidRPr="00781788" w:rsidRDefault="00781788" w:rsidP="00AF72A6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781788">
              <w:rPr>
                <w:rFonts w:ascii="Calibri" w:hAnsi="Calibri" w:cs="Calibri"/>
              </w:rPr>
              <w:t>Kolin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225 mg</w:t>
            </w:r>
          </w:p>
        </w:tc>
        <w:tc>
          <w:tcPr>
            <w:tcW w:w="631" w:type="dxa"/>
            <w:tcBorders>
              <w:bottom w:val="single" w:sz="4" w:space="0" w:color="auto"/>
            </w:tcBorders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</w:tr>
      <w:tr w:rsidR="00781788" w:rsidRPr="00781788" w:rsidTr="00451100">
        <w:trPr>
          <w:jc w:val="center"/>
        </w:trPr>
        <w:tc>
          <w:tcPr>
            <w:tcW w:w="2709" w:type="dxa"/>
            <w:tcBorders>
              <w:bottom w:val="single" w:sz="4" w:space="0" w:color="auto"/>
            </w:tcBorders>
          </w:tcPr>
          <w:p w:rsidR="00781788" w:rsidRPr="00781788" w:rsidRDefault="00781788" w:rsidP="00781788">
            <w:pPr>
              <w:spacing w:before="60" w:after="60" w:line="240" w:lineRule="auto"/>
              <w:jc w:val="left"/>
              <w:rPr>
                <w:rFonts w:ascii="Calibri" w:hAnsi="Calibri" w:cs="Calibri"/>
              </w:rPr>
            </w:pPr>
            <w:r w:rsidRPr="00781788">
              <w:rPr>
                <w:rFonts w:ascii="Calibri" w:hAnsi="Calibri" w:cs="Calibri"/>
              </w:rPr>
              <w:t>Koleszterin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401E4A">
              <w:rPr>
                <w:rFonts w:ascii="Calibri" w:eastAsia="Times New Roman" w:hAnsi="Calibri" w:cs="Calibri"/>
                <w:lang w:eastAsia="hu-HU"/>
              </w:rPr>
              <w:t>424 mg</w:t>
            </w:r>
          </w:p>
        </w:tc>
        <w:tc>
          <w:tcPr>
            <w:tcW w:w="631" w:type="dxa"/>
            <w:tcBorders>
              <w:bottom w:val="single" w:sz="4" w:space="0" w:color="auto"/>
            </w:tcBorders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  <w:tc>
          <w:tcPr>
            <w:tcW w:w="4253" w:type="dxa"/>
            <w:gridSpan w:val="3"/>
            <w:tcBorders>
              <w:bottom w:val="nil"/>
              <w:right w:val="nil"/>
            </w:tcBorders>
          </w:tcPr>
          <w:p w:rsidR="00781788" w:rsidRPr="00781788" w:rsidRDefault="00781788" w:rsidP="00AF72A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</w:p>
        </w:tc>
      </w:tr>
    </w:tbl>
    <w:p w:rsidR="00781788" w:rsidRPr="00781788" w:rsidRDefault="00781788" w:rsidP="00AF72A6">
      <w:pPr>
        <w:shd w:val="clear" w:color="auto" w:fill="FFFFFF"/>
        <w:spacing w:before="120" w:line="240" w:lineRule="auto"/>
        <w:ind w:left="1134" w:right="1133"/>
        <w:jc w:val="center"/>
        <w:rPr>
          <w:i/>
        </w:rPr>
      </w:pPr>
      <w:r w:rsidRPr="00781788">
        <w:rPr>
          <w:rFonts w:ascii="Calibri" w:eastAsia="Times New Roman" w:hAnsi="Calibri" w:cs="Calibri"/>
          <w:i/>
          <w:color w:val="000000"/>
          <w:lang w:eastAsia="hu-HU"/>
        </w:rPr>
        <w:t>A százalékos értékek az amerikai felnőttek számára javasolt napi mennyiségre (RDA) vonatkoznak. Forrás: USDA tápanyag adatbázis</w:t>
      </w:r>
    </w:p>
    <w:sectPr w:rsidR="00781788" w:rsidRPr="00781788" w:rsidSect="0078178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A457B74"/>
    <w:multiLevelType w:val="multilevel"/>
    <w:tmpl w:val="E9448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88"/>
    <w:rsid w:val="0000698E"/>
    <w:rsid w:val="001B4D15"/>
    <w:rsid w:val="00291AE4"/>
    <w:rsid w:val="00451100"/>
    <w:rsid w:val="004A3553"/>
    <w:rsid w:val="00510324"/>
    <w:rsid w:val="005216D7"/>
    <w:rsid w:val="00542373"/>
    <w:rsid w:val="00566633"/>
    <w:rsid w:val="006C0BD1"/>
    <w:rsid w:val="006F0291"/>
    <w:rsid w:val="00701487"/>
    <w:rsid w:val="00747632"/>
    <w:rsid w:val="00781788"/>
    <w:rsid w:val="008F632E"/>
    <w:rsid w:val="00946654"/>
    <w:rsid w:val="009555E3"/>
    <w:rsid w:val="00982904"/>
    <w:rsid w:val="00AF72A6"/>
    <w:rsid w:val="00BF6FE7"/>
    <w:rsid w:val="00C23E2F"/>
    <w:rsid w:val="00C41A46"/>
    <w:rsid w:val="00C44701"/>
    <w:rsid w:val="00D979CD"/>
    <w:rsid w:val="00E5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F0B7F-8EA2-4974-A1F8-BB0CC66A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1788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216D7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5216D7"/>
    <w:rPr>
      <w:rFonts w:ascii="Garamond" w:eastAsiaTheme="majorEastAsia" w:hAnsi="Garamond" w:cstheme="majorBidi"/>
      <w:b/>
      <w:color w:val="C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78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7</cp:revision>
  <dcterms:created xsi:type="dcterms:W3CDTF">2019-10-18T06:41:00Z</dcterms:created>
  <dcterms:modified xsi:type="dcterms:W3CDTF">2019-12-02T10:52:00Z</dcterms:modified>
</cp:coreProperties>
</file>